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311" w:rsidRPr="007F134B" w:rsidRDefault="00AB0311" w:rsidP="00AB0311">
      <w:pPr>
        <w:spacing w:line="540" w:lineRule="exact"/>
        <w:jc w:val="center"/>
        <w:rPr>
          <w:rFonts w:ascii="宋体" w:hAnsi="宋体"/>
          <w:b/>
          <w:bCs/>
          <w:sz w:val="32"/>
        </w:rPr>
      </w:pPr>
      <w:r w:rsidRPr="007F134B">
        <w:rPr>
          <w:rFonts w:ascii="宋体" w:hAnsi="宋体" w:hint="eastAsia"/>
          <w:b/>
          <w:bCs/>
          <w:sz w:val="32"/>
        </w:rPr>
        <w:t>《</w:t>
      </w:r>
      <w:r w:rsidRPr="007F134B">
        <w:rPr>
          <w:rFonts w:ascii="宋体" w:hAnsi="宋体" w:hint="eastAsia"/>
          <w:b/>
          <w:bCs/>
          <w:sz w:val="32"/>
          <w:u w:val="single"/>
        </w:rPr>
        <w:t>宏观经济学</w:t>
      </w:r>
      <w:r w:rsidRPr="007F134B">
        <w:rPr>
          <w:rFonts w:ascii="宋体" w:hAnsi="宋体" w:hint="eastAsia"/>
          <w:b/>
          <w:bCs/>
          <w:sz w:val="32"/>
        </w:rPr>
        <w:t>》 复习资料1</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一、</w:t>
      </w:r>
      <w:r w:rsidRPr="007F134B">
        <w:rPr>
          <w:rFonts w:ascii="宋体" w:hAnsi="宋体" w:hint="eastAsia"/>
          <w:bCs/>
          <w:sz w:val="28"/>
          <w:szCs w:val="28"/>
        </w:rPr>
        <w:tab/>
        <w:t>名词解释</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边际消费倾向；托宾q说;IS曲线；</w:t>
      </w:r>
      <w:r w:rsidR="00506CAF" w:rsidRPr="007F134B">
        <w:rPr>
          <w:rFonts w:ascii="宋体" w:hAnsi="宋体"/>
          <w:bCs/>
          <w:sz w:val="28"/>
          <w:szCs w:val="28"/>
        </w:rPr>
        <w:t xml:space="preserve">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二、</w:t>
      </w:r>
      <w:r w:rsidRPr="007F134B">
        <w:rPr>
          <w:rFonts w:ascii="宋体" w:hAnsi="宋体" w:hint="eastAsia"/>
          <w:bCs/>
          <w:sz w:val="28"/>
          <w:szCs w:val="28"/>
        </w:rPr>
        <w:tab/>
      </w:r>
      <w:r w:rsidR="00506CAF" w:rsidRPr="007F134B">
        <w:rPr>
          <w:rFonts w:ascii="宋体" w:hAnsi="宋体" w:hint="eastAsia"/>
          <w:bCs/>
          <w:sz w:val="28"/>
          <w:szCs w:val="28"/>
        </w:rPr>
        <w:t>单项选择题</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1.在一个有家庭、企业、政府和国外部门构成的四部门经济中，GDP是（   ）的总和。</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A.消费、总投资、政府购买和净出口；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B. 消费、净投资、政府购买和净出口；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C. 消费、总投资、政府购买和总出口；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D.工资、地租、利息、利润和折旧。</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2.下列项目中，（  ）不是要素收入。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A.总统薪水；             B.股息；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C.企业对灾区的捐献；     D.银行存款者取得的利息。</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3.一个家庭当其收入为零时，消费支出为2000元；而当其收入为6000时，其消费支出为6000元。在图形上，消费和收入之间成一条直线，则其边际消费倾向为（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 A.2/3；         B.3/4；         C.4/5；          D.1；</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4.假设消费者在T年（退休前）时预计退休后每年可得额外的退休金10 000元，根据生命周期假说，该消费者与原来相比较，将（   ）。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A. 在退休前不改变，退休后每年增加10 000元消费；；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B. 在退休前增加10 000元消费，退休后不再增加消费；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C. 以T年起至生命结束每年增加消费10 000元；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D. 将退休后可得到的退休金额均匀地用于增加T年以后的消费中。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5.如果灵活偏好曲线接近水平状，这意味着（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 A.利率稍有变动，货币需求就会大幅度变动；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lastRenderedPageBreak/>
        <w:t xml:space="preserve">B.利率变动很大时，货币需求也不会有很大变动；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C.货币需求丝毫不受利率的影响；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D.以上三种情况都有可能；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三、</w:t>
      </w:r>
      <w:r w:rsidRPr="007F134B">
        <w:rPr>
          <w:rFonts w:ascii="宋体" w:hAnsi="宋体" w:hint="eastAsia"/>
          <w:bCs/>
          <w:sz w:val="28"/>
          <w:szCs w:val="28"/>
        </w:rPr>
        <w:tab/>
      </w:r>
      <w:r w:rsidR="00506CAF" w:rsidRPr="007F134B">
        <w:rPr>
          <w:rFonts w:ascii="宋体" w:hAnsi="宋体" w:hint="eastAsia"/>
          <w:bCs/>
          <w:sz w:val="28"/>
          <w:szCs w:val="28"/>
        </w:rPr>
        <w:t>简答题</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1.</w:t>
      </w:r>
      <w:r w:rsidRPr="007F134B">
        <w:rPr>
          <w:rFonts w:ascii="宋体" w:hAnsi="宋体" w:hint="eastAsia"/>
          <w:bCs/>
          <w:sz w:val="28"/>
          <w:szCs w:val="28"/>
        </w:rPr>
        <w:tab/>
        <w:t>比较实际国民生产总值与名义国民生产总值。</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2.</w:t>
      </w:r>
      <w:r w:rsidRPr="007F134B">
        <w:rPr>
          <w:rFonts w:ascii="宋体" w:hAnsi="宋体" w:hint="eastAsia"/>
          <w:bCs/>
          <w:sz w:val="28"/>
          <w:szCs w:val="28"/>
        </w:rPr>
        <w:tab/>
        <w:t>比较国民生产总值与人均国民生产总值。</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四、</w:t>
      </w:r>
      <w:r w:rsidRPr="007F134B">
        <w:rPr>
          <w:rFonts w:ascii="宋体" w:hAnsi="宋体" w:hint="eastAsia"/>
          <w:bCs/>
          <w:sz w:val="28"/>
          <w:szCs w:val="28"/>
        </w:rPr>
        <w:tab/>
        <w:t>计算题</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1. 假定货币需求为L＝0.2Y,货币供给M＝200，消费C＝90+0.8Yd，税收T＝50,投资I=140-5r， 政府支出G＝50，求：  （1） 均衡收入、利率和投资；（2）若其他条件不变，政府支出G增加20，那么收入、利率和投资有什么变化？ （3） 是否存在“挤出效应”？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五、</w:t>
      </w:r>
      <w:r w:rsidRPr="007F134B">
        <w:rPr>
          <w:rFonts w:ascii="宋体" w:hAnsi="宋体" w:hint="eastAsia"/>
          <w:bCs/>
          <w:sz w:val="28"/>
          <w:szCs w:val="28"/>
        </w:rPr>
        <w:tab/>
      </w:r>
      <w:r w:rsidR="00506CAF" w:rsidRPr="007F134B">
        <w:rPr>
          <w:rFonts w:ascii="宋体" w:hAnsi="宋体" w:hint="eastAsia"/>
          <w:bCs/>
          <w:sz w:val="28"/>
          <w:szCs w:val="28"/>
        </w:rPr>
        <w:t>论述题</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1、用IS－LM模型简要说明财政政策和货币政策变动对经济的影响。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2、用简单的国民收入决定模型分析“节俭的悖论”。</w:t>
      </w:r>
    </w:p>
    <w:p w:rsidR="00AB0311" w:rsidRPr="007F134B" w:rsidRDefault="00AB0311" w:rsidP="003270CA">
      <w:pPr>
        <w:spacing w:line="540" w:lineRule="exact"/>
        <w:jc w:val="center"/>
        <w:rPr>
          <w:rFonts w:ascii="宋体" w:hAnsi="宋体"/>
          <w:bCs/>
          <w:sz w:val="28"/>
          <w:szCs w:val="28"/>
        </w:rPr>
      </w:pPr>
      <w:r w:rsidRPr="007F134B">
        <w:rPr>
          <w:rFonts w:ascii="宋体" w:hAnsi="宋体" w:hint="eastAsia"/>
          <w:bCs/>
          <w:sz w:val="28"/>
          <w:szCs w:val="28"/>
        </w:rPr>
        <w:t>参考答案</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一</w:t>
      </w:r>
      <w:r w:rsidRPr="007F134B">
        <w:rPr>
          <w:rFonts w:ascii="宋体" w:hAnsi="宋体"/>
          <w:bCs/>
          <w:sz w:val="28"/>
          <w:szCs w:val="28"/>
        </w:rPr>
        <w:t>、</w:t>
      </w:r>
      <w:r w:rsidR="00AB0311" w:rsidRPr="007F134B">
        <w:rPr>
          <w:rFonts w:ascii="宋体" w:hAnsi="宋体" w:hint="eastAsia"/>
          <w:bCs/>
          <w:sz w:val="28"/>
          <w:szCs w:val="28"/>
        </w:rPr>
        <w:t>名词解释</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边际消费倾向：每增加一单位的收入中用于增加消费部分的比率。MPC=dc/dy，0&lt;MPC&lt;APC&lt;1。</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托宾q说：q=企业的股票市场价值/企业重置成本，q&lt;1时，说明买旧的企业比新建企业便宜，于是就不会有投资；当q&gt;1时说明新建企业比买旧的企业便宜，就会有新的投资。这表明了股票价格对投资的影响。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IS曲线：一条反映利率r与收入y之间关系的曲线。曲线上任何一点代表的利率—收入组合，在这样的组合下，投资和储蓄相等，即i=s，从而产品市场是均衡的。 </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lastRenderedPageBreak/>
        <w:t>二</w:t>
      </w:r>
      <w:r w:rsidRPr="007F134B">
        <w:rPr>
          <w:rFonts w:ascii="宋体" w:hAnsi="宋体"/>
          <w:bCs/>
          <w:sz w:val="28"/>
          <w:szCs w:val="28"/>
        </w:rPr>
        <w:t>、</w:t>
      </w:r>
      <w:r w:rsidR="00AB0311" w:rsidRPr="007F134B">
        <w:rPr>
          <w:rFonts w:ascii="宋体" w:hAnsi="宋体" w:hint="eastAsia"/>
          <w:bCs/>
          <w:sz w:val="28"/>
          <w:szCs w:val="28"/>
        </w:rPr>
        <w:t>单项选择题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ACADA   </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三</w:t>
      </w:r>
      <w:r w:rsidRPr="007F134B">
        <w:rPr>
          <w:rFonts w:ascii="宋体" w:hAnsi="宋体"/>
          <w:bCs/>
          <w:sz w:val="28"/>
          <w:szCs w:val="28"/>
        </w:rPr>
        <w:t>、</w:t>
      </w:r>
      <w:r w:rsidR="00AB0311" w:rsidRPr="007F134B">
        <w:rPr>
          <w:rFonts w:ascii="宋体" w:hAnsi="宋体" w:hint="eastAsia"/>
          <w:bCs/>
          <w:sz w:val="28"/>
          <w:szCs w:val="28"/>
        </w:rPr>
        <w:t>简答题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1、实际国民生产总值与名义国民生产总值的区别在于计算时所用的价格不同。前者用不变价格，后者用当年价格。两者之间的差别反映了通货膨胀程度。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2、国民生产总值用人口总数除所得出的数值就是人均国民生产总值。前者可以反映一国的综合国力，后者可以反映一国的富裕程度。 </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四</w:t>
      </w:r>
      <w:r w:rsidRPr="007F134B">
        <w:rPr>
          <w:rFonts w:ascii="宋体" w:hAnsi="宋体"/>
          <w:bCs/>
          <w:sz w:val="28"/>
          <w:szCs w:val="28"/>
        </w:rPr>
        <w:t>、</w:t>
      </w:r>
      <w:r w:rsidR="00AB0311" w:rsidRPr="007F134B">
        <w:rPr>
          <w:rFonts w:ascii="宋体" w:hAnsi="宋体" w:hint="eastAsia"/>
          <w:bCs/>
          <w:sz w:val="28"/>
          <w:szCs w:val="28"/>
        </w:rPr>
        <w:t>计算题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1、（1）由Y＝C＋I＋G得IS曲线为：Y＝1200－25r；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由L＝M得LM曲线为：Y＝1000；说明LM处于充分就业的古典区域，故均衡收入为：Y＝1000；联立IS和LM得到：r=8,I=100；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同理得：r=12,I=80,Y仍为1000。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(2)G增加20使投资减少20，存在挤出效应。说明政府支出增加时，只会提高利率和完全挤私人投资，而不会增加国民收入，这是一种古典情况。</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五</w:t>
      </w:r>
      <w:r w:rsidRPr="007F134B">
        <w:rPr>
          <w:rFonts w:ascii="宋体" w:hAnsi="宋体"/>
          <w:bCs/>
          <w:sz w:val="28"/>
          <w:szCs w:val="28"/>
        </w:rPr>
        <w:t>、</w:t>
      </w:r>
      <w:r w:rsidR="00AB0311" w:rsidRPr="007F134B">
        <w:rPr>
          <w:rFonts w:ascii="宋体" w:hAnsi="宋体" w:hint="eastAsia"/>
          <w:bCs/>
          <w:sz w:val="28"/>
          <w:szCs w:val="28"/>
        </w:rPr>
        <w:t>论述题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1）IS曲线是描述物品市场均衡，即I＝S时，国民收入与利息率存在着反方向变动关系的曲线，LM曲线是描述货币市场达到均衡，即L＝M时，国民收入与利息率存在着同方向变动关系的曲线。（2）两个市场同时均衡，即I＝S，L＝M时，两条曲线的交点决定了国民收入和利息率。（3）扩张性的财政政策，比如政府支出增加，IS曲线向右上方移动，在LM曲线不变条件下，国民收入增加，利息率上升；扩张性的货币政策使货币供给量增加，LM曲线向右下方移动，在IS曲线不变条件下，国民收入增加，利息率下降。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lastRenderedPageBreak/>
        <w:t>2、在两部门经济中，储蓄增加将会导致国民收入减少，储蓄减少能使国民收入增加，这是凯恩斯主义的观点。由此得出一个自相矛盾的推论：节制消费增加储蓄会增加个人财富，对个人是件好事，但由于会减少国民收入，引起经济萧条，对整个社会来说却是坏事；增加消费或减少储蓄会减少个人财富，对个人来说是件坏事，但由于会增加国民收入，使经济繁荣，对整个社会却是好事。这就是所谓的“节俭的悖论”。</w:t>
      </w:r>
    </w:p>
    <w:p w:rsidR="00AB0311" w:rsidRPr="007F134B" w:rsidRDefault="00AB0311" w:rsidP="005A7F2F">
      <w:pPr>
        <w:spacing w:line="540" w:lineRule="exact"/>
        <w:rPr>
          <w:rFonts w:ascii="宋体" w:hAnsi="宋体"/>
          <w:bCs/>
          <w:sz w:val="28"/>
          <w:szCs w:val="28"/>
        </w:rPr>
      </w:pPr>
    </w:p>
    <w:p w:rsidR="00AB0311" w:rsidRPr="007F134B" w:rsidRDefault="00AB0311" w:rsidP="005A7F2F">
      <w:pPr>
        <w:spacing w:line="540" w:lineRule="exact"/>
        <w:rPr>
          <w:rFonts w:ascii="宋体" w:hAnsi="宋体"/>
          <w:bCs/>
          <w:sz w:val="28"/>
          <w:szCs w:val="28"/>
        </w:rPr>
      </w:pPr>
    </w:p>
    <w:p w:rsidR="00AB0311" w:rsidRPr="007F134B" w:rsidRDefault="00AB0311" w:rsidP="005A7F2F">
      <w:pPr>
        <w:spacing w:line="540" w:lineRule="exact"/>
        <w:rPr>
          <w:rFonts w:ascii="宋体" w:hAnsi="宋体"/>
          <w:bCs/>
          <w:sz w:val="28"/>
          <w:szCs w:val="28"/>
        </w:rPr>
      </w:pPr>
    </w:p>
    <w:p w:rsidR="00AB0311" w:rsidRPr="007F134B" w:rsidRDefault="00AB0311"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506CAF" w:rsidRPr="007F134B" w:rsidRDefault="00506CAF" w:rsidP="005A7F2F">
      <w:pPr>
        <w:spacing w:line="540" w:lineRule="exact"/>
        <w:rPr>
          <w:rFonts w:ascii="宋体" w:hAnsi="宋体"/>
          <w:bCs/>
          <w:sz w:val="28"/>
          <w:szCs w:val="28"/>
        </w:rPr>
      </w:pPr>
    </w:p>
    <w:p w:rsidR="003270CA" w:rsidRPr="007F134B" w:rsidRDefault="003270CA" w:rsidP="005A7F2F">
      <w:pPr>
        <w:spacing w:line="540" w:lineRule="exact"/>
        <w:rPr>
          <w:rFonts w:ascii="宋体" w:hAnsi="宋体"/>
          <w:bCs/>
          <w:sz w:val="28"/>
          <w:szCs w:val="28"/>
        </w:rPr>
      </w:pPr>
    </w:p>
    <w:p w:rsidR="00AB0311" w:rsidRPr="007F134B" w:rsidRDefault="00AB0311" w:rsidP="005A7F2F">
      <w:pPr>
        <w:spacing w:line="540" w:lineRule="exact"/>
        <w:rPr>
          <w:rFonts w:ascii="宋体" w:hAnsi="宋体"/>
          <w:bCs/>
          <w:sz w:val="28"/>
          <w:szCs w:val="28"/>
        </w:rPr>
      </w:pPr>
    </w:p>
    <w:p w:rsidR="004B6238" w:rsidRPr="007F134B" w:rsidRDefault="00191DC9" w:rsidP="005A7F2F">
      <w:pPr>
        <w:spacing w:line="540" w:lineRule="exact"/>
        <w:jc w:val="center"/>
        <w:rPr>
          <w:rFonts w:ascii="宋体" w:hAnsi="宋体"/>
          <w:b/>
          <w:bCs/>
          <w:sz w:val="32"/>
        </w:rPr>
      </w:pPr>
      <w:r w:rsidRPr="007F134B">
        <w:rPr>
          <w:rFonts w:ascii="宋体" w:hAnsi="宋体" w:hint="eastAsia"/>
          <w:b/>
          <w:bCs/>
          <w:sz w:val="32"/>
        </w:rPr>
        <w:lastRenderedPageBreak/>
        <w:t>《</w:t>
      </w:r>
      <w:r w:rsidR="00AB0311" w:rsidRPr="007F134B">
        <w:rPr>
          <w:rFonts w:ascii="宋体" w:hAnsi="宋体"/>
          <w:b/>
          <w:bCs/>
          <w:sz w:val="32"/>
        </w:rPr>
        <w:t>宏观经济学</w:t>
      </w:r>
      <w:r w:rsidRPr="007F134B">
        <w:rPr>
          <w:rFonts w:ascii="宋体" w:hAnsi="宋体" w:hint="eastAsia"/>
          <w:b/>
          <w:bCs/>
          <w:sz w:val="32"/>
        </w:rPr>
        <w:t>》</w:t>
      </w:r>
      <w:r w:rsidR="00AB0311" w:rsidRPr="007F134B">
        <w:rPr>
          <w:rFonts w:ascii="宋体" w:hAnsi="宋体" w:hint="eastAsia"/>
          <w:b/>
          <w:bCs/>
          <w:sz w:val="32"/>
        </w:rPr>
        <w:t xml:space="preserve"> 复习资料2</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一</w:t>
      </w:r>
      <w:r w:rsidRPr="007F134B">
        <w:rPr>
          <w:rFonts w:ascii="宋体" w:hAnsi="宋体"/>
          <w:bCs/>
          <w:sz w:val="28"/>
          <w:szCs w:val="28"/>
        </w:rPr>
        <w:t>、</w:t>
      </w:r>
      <w:r w:rsidR="005A7F2F" w:rsidRPr="007F134B">
        <w:rPr>
          <w:rFonts w:ascii="宋体" w:hAnsi="宋体" w:hint="eastAsia"/>
          <w:bCs/>
          <w:sz w:val="28"/>
          <w:szCs w:val="28"/>
        </w:rPr>
        <w:t>名词解释</w:t>
      </w:r>
    </w:p>
    <w:p w:rsidR="005A7F2F"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流动性偏好；货币供给；货币政策；</w:t>
      </w:r>
      <w:r w:rsidR="002D170B" w:rsidRPr="007F134B">
        <w:rPr>
          <w:rFonts w:ascii="宋体" w:hAnsi="宋体"/>
          <w:bCs/>
          <w:sz w:val="28"/>
          <w:szCs w:val="28"/>
        </w:rPr>
        <w:t xml:space="preserve"> </w:t>
      </w:r>
    </w:p>
    <w:p w:rsidR="005A7F2F" w:rsidRPr="007F134B" w:rsidRDefault="005A7F2F" w:rsidP="005A7F2F">
      <w:pPr>
        <w:spacing w:line="540" w:lineRule="exact"/>
        <w:rPr>
          <w:rFonts w:ascii="宋体" w:hAnsi="宋体"/>
          <w:bCs/>
          <w:sz w:val="28"/>
          <w:szCs w:val="28"/>
        </w:rPr>
      </w:pP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二</w:t>
      </w:r>
      <w:r w:rsidRPr="007F134B">
        <w:rPr>
          <w:rFonts w:ascii="宋体" w:hAnsi="宋体"/>
          <w:bCs/>
          <w:sz w:val="28"/>
          <w:szCs w:val="28"/>
        </w:rPr>
        <w:t>、</w:t>
      </w:r>
      <w:r w:rsidR="00AB0311" w:rsidRPr="007F134B">
        <w:rPr>
          <w:rFonts w:ascii="宋体" w:hAnsi="宋体" w:hint="eastAsia"/>
          <w:bCs/>
          <w:sz w:val="28"/>
          <w:szCs w:val="28"/>
        </w:rPr>
        <w:t>判断题（本题型共10</w:t>
      </w:r>
      <w:r w:rsidR="005A7F2F" w:rsidRPr="007F134B">
        <w:rPr>
          <w:rFonts w:ascii="宋体" w:hAnsi="宋体" w:hint="eastAsia"/>
          <w:bCs/>
          <w:sz w:val="28"/>
          <w:szCs w:val="28"/>
        </w:rPr>
        <w:t>题</w:t>
      </w:r>
      <w:r w:rsidR="00AB0311" w:rsidRPr="007F134B">
        <w:rPr>
          <w:rFonts w:ascii="宋体" w:hAnsi="宋体" w:hint="eastAsia"/>
          <w:bCs/>
          <w:sz w:val="28"/>
          <w:szCs w:val="28"/>
        </w:rPr>
        <w:t>。对的打√，错的打×）</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1.GDP中扣除资本折旧，就可以得到NDP。（    ）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2.边际消费倾向越大，投资乘数越小。（    ）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3.当价格水平的上升幅度大于名义货币供给的增长时，实际货币供给减少。（   ）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4.一般来说，位于IS曲线右边的收入和利率的组合，都是投资小于储蓄的非均衡组合。（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5.转移支付增加1元对总需求的影响总是与政府支出增加1元相同的。（   ） </w:t>
      </w:r>
    </w:p>
    <w:p w:rsidR="005A7F2F" w:rsidRPr="007F134B" w:rsidRDefault="005A7F2F" w:rsidP="005A7F2F">
      <w:pPr>
        <w:spacing w:line="540" w:lineRule="exact"/>
        <w:rPr>
          <w:rFonts w:ascii="宋体" w:hAnsi="宋体"/>
          <w:bCs/>
          <w:sz w:val="28"/>
          <w:szCs w:val="28"/>
        </w:rPr>
      </w:pP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三</w:t>
      </w:r>
      <w:r w:rsidRPr="007F134B">
        <w:rPr>
          <w:rFonts w:ascii="宋体" w:hAnsi="宋体"/>
          <w:bCs/>
          <w:sz w:val="28"/>
          <w:szCs w:val="28"/>
        </w:rPr>
        <w:t>、</w:t>
      </w:r>
      <w:r w:rsidR="005A7F2F" w:rsidRPr="007F134B">
        <w:rPr>
          <w:rFonts w:ascii="宋体" w:hAnsi="宋体" w:hint="eastAsia"/>
          <w:bCs/>
          <w:sz w:val="28"/>
          <w:szCs w:val="28"/>
        </w:rPr>
        <w:t>简答题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1.</w:t>
      </w:r>
      <w:r w:rsidRPr="007F134B">
        <w:rPr>
          <w:rFonts w:ascii="宋体" w:hAnsi="宋体" w:hint="eastAsia"/>
          <w:bCs/>
          <w:sz w:val="28"/>
          <w:szCs w:val="28"/>
        </w:rPr>
        <w:tab/>
        <w:t>什么是投资乘数？为什么有乘数效应？</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2.</w:t>
      </w:r>
      <w:r w:rsidRPr="007F134B">
        <w:rPr>
          <w:rFonts w:ascii="宋体" w:hAnsi="宋体" w:hint="eastAsia"/>
          <w:bCs/>
          <w:sz w:val="28"/>
          <w:szCs w:val="28"/>
        </w:rPr>
        <w:tab/>
        <w:t>我国消费不足的原因是什么？应采取什么措施刺激消费？</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四</w:t>
      </w:r>
      <w:r w:rsidRPr="007F134B">
        <w:rPr>
          <w:rFonts w:ascii="宋体" w:hAnsi="宋体"/>
          <w:bCs/>
          <w:sz w:val="28"/>
          <w:szCs w:val="28"/>
        </w:rPr>
        <w:t>、</w:t>
      </w:r>
      <w:r w:rsidR="00AB0311" w:rsidRPr="007F134B">
        <w:rPr>
          <w:rFonts w:ascii="宋体" w:hAnsi="宋体" w:hint="eastAsia"/>
          <w:bCs/>
          <w:sz w:val="28"/>
          <w:szCs w:val="28"/>
        </w:rPr>
        <w:t>计算题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1．设劳动需求函数L=400-10(W/P)，名义工资Ｗ＝２０，未达充分就业时劳动供给弹性无限大，充分就业量为３８０。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（１）求Ｐ＝２时的就业状况；（２）求Ｐ＝５时的就业状况；（３）价格提高多少能实现充分就业。 </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五</w:t>
      </w:r>
      <w:r w:rsidRPr="007F134B">
        <w:rPr>
          <w:rFonts w:ascii="宋体" w:hAnsi="宋体"/>
          <w:bCs/>
          <w:sz w:val="28"/>
          <w:szCs w:val="28"/>
        </w:rPr>
        <w:t>、</w:t>
      </w:r>
      <w:r w:rsidR="00AB0311" w:rsidRPr="007F134B">
        <w:rPr>
          <w:rFonts w:ascii="宋体" w:hAnsi="宋体" w:hint="eastAsia"/>
          <w:bCs/>
          <w:sz w:val="28"/>
          <w:szCs w:val="28"/>
        </w:rPr>
        <w:t>论述题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1.</w:t>
      </w:r>
      <w:r w:rsidRPr="007F134B">
        <w:rPr>
          <w:rFonts w:ascii="宋体" w:hAnsi="宋体" w:hint="eastAsia"/>
          <w:bCs/>
          <w:sz w:val="28"/>
          <w:szCs w:val="28"/>
        </w:rPr>
        <w:tab/>
        <w:t>中央银行的货币政策工具主要有那些？</w:t>
      </w:r>
    </w:p>
    <w:p w:rsidR="005A7F2F" w:rsidRPr="007F134B" w:rsidRDefault="005A7F2F" w:rsidP="005A7F2F">
      <w:pPr>
        <w:spacing w:line="540" w:lineRule="exact"/>
        <w:rPr>
          <w:rFonts w:ascii="宋体" w:hAnsi="宋体"/>
          <w:bCs/>
          <w:sz w:val="28"/>
          <w:szCs w:val="28"/>
        </w:rPr>
      </w:pPr>
    </w:p>
    <w:p w:rsidR="00AB0311" w:rsidRPr="007F134B" w:rsidRDefault="00AB0311" w:rsidP="005A7F2F">
      <w:pPr>
        <w:spacing w:line="540" w:lineRule="exact"/>
        <w:jc w:val="center"/>
        <w:rPr>
          <w:rFonts w:ascii="宋体" w:hAnsi="宋体"/>
          <w:bCs/>
          <w:sz w:val="28"/>
          <w:szCs w:val="28"/>
        </w:rPr>
      </w:pPr>
      <w:r w:rsidRPr="007F134B">
        <w:rPr>
          <w:rFonts w:ascii="宋体" w:hAnsi="宋体" w:hint="eastAsia"/>
          <w:bCs/>
          <w:sz w:val="28"/>
          <w:szCs w:val="28"/>
        </w:rPr>
        <w:lastRenderedPageBreak/>
        <w:t>参考答案</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一</w:t>
      </w:r>
      <w:r w:rsidRPr="007F134B">
        <w:rPr>
          <w:rFonts w:ascii="宋体" w:hAnsi="宋体"/>
          <w:bCs/>
          <w:sz w:val="28"/>
          <w:szCs w:val="28"/>
        </w:rPr>
        <w:t>、</w:t>
      </w:r>
      <w:r w:rsidR="00AB0311" w:rsidRPr="007F134B">
        <w:rPr>
          <w:rFonts w:ascii="宋体" w:hAnsi="宋体" w:hint="eastAsia"/>
          <w:bCs/>
          <w:sz w:val="28"/>
          <w:szCs w:val="28"/>
        </w:rPr>
        <w:t>名词解释</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流动性偏好陷阱：当利率极低时，人们会认为利率不会再降低了，有价证券的价格也不会再上升了只能下降，因此人们不管有多少货币都愿意持有手中，流动性偏好趋于无限大，这时即时增加货币供给利率也不会再下降了。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货币供给：是一个存量概念，是一个国家在某一时点上所保持的不属于政府和银行的所有硬币、纸币和银行存款的总和。</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货币政策：政府货币当局即中央银行通过银行体系变动货币供给量来调节总需求的政策。</w:t>
      </w:r>
    </w:p>
    <w:p w:rsidR="005A7F2F" w:rsidRPr="007F134B" w:rsidRDefault="005A7F2F" w:rsidP="005A7F2F">
      <w:pPr>
        <w:spacing w:line="540" w:lineRule="exact"/>
        <w:rPr>
          <w:rFonts w:ascii="宋体" w:hAnsi="宋体"/>
          <w:bCs/>
          <w:sz w:val="28"/>
          <w:szCs w:val="28"/>
        </w:rPr>
      </w:pP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二</w:t>
      </w:r>
      <w:r w:rsidRPr="007F134B">
        <w:rPr>
          <w:rFonts w:ascii="宋体" w:hAnsi="宋体"/>
          <w:bCs/>
          <w:sz w:val="28"/>
          <w:szCs w:val="28"/>
        </w:rPr>
        <w:t>、</w:t>
      </w:r>
      <w:r w:rsidR="00AB0311" w:rsidRPr="007F134B">
        <w:rPr>
          <w:rFonts w:ascii="宋体" w:hAnsi="宋体" w:hint="eastAsia"/>
          <w:bCs/>
          <w:sz w:val="28"/>
          <w:szCs w:val="28"/>
        </w:rPr>
        <w:t>判断题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w:t>
      </w:r>
    </w:p>
    <w:p w:rsidR="005A7F2F" w:rsidRPr="007F134B" w:rsidRDefault="005A7F2F" w:rsidP="005A7F2F">
      <w:pPr>
        <w:spacing w:line="540" w:lineRule="exact"/>
        <w:rPr>
          <w:rFonts w:ascii="宋体" w:hAnsi="宋体"/>
          <w:bCs/>
          <w:sz w:val="28"/>
          <w:szCs w:val="28"/>
        </w:rPr>
      </w:pP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三</w:t>
      </w:r>
      <w:r w:rsidRPr="007F134B">
        <w:rPr>
          <w:rFonts w:ascii="宋体" w:hAnsi="宋体"/>
          <w:bCs/>
          <w:sz w:val="28"/>
          <w:szCs w:val="28"/>
        </w:rPr>
        <w:t>、</w:t>
      </w:r>
      <w:r w:rsidR="00AB0311" w:rsidRPr="007F134B">
        <w:rPr>
          <w:rFonts w:ascii="宋体" w:hAnsi="宋体" w:hint="eastAsia"/>
          <w:bCs/>
          <w:sz w:val="28"/>
          <w:szCs w:val="28"/>
        </w:rPr>
        <w:t>简答题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1．什么是投资乘数？为什么有乘数效应？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投资乘数指收入的变化与带来这种变化的投资支出的变化的比率。最初投资增加（店主买玻璃）会引起相关部门收入与支出增加的连锁反应，从而使最后国民收入的增加量大于最初投资的增加量。这种过程被称为“乘数效应”。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2．我国消费不足的原因是什么？应采取什么措施刺激消费？ </w:t>
      </w:r>
    </w:p>
    <w:p w:rsidR="002D170B"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平均消费倾向是递减的，边际消费倾向也是递减的   措施：财政政策：降低税费，提高工资、薪金所得的费用减除标准，困难群体从社保改革中得到更多关爱</w:t>
      </w:r>
    </w:p>
    <w:p w:rsidR="005A7F2F" w:rsidRPr="007F134B" w:rsidRDefault="005A7F2F" w:rsidP="005A7F2F">
      <w:pPr>
        <w:spacing w:line="540" w:lineRule="exact"/>
        <w:rPr>
          <w:rFonts w:ascii="宋体" w:hAnsi="宋体"/>
          <w:bCs/>
          <w:sz w:val="28"/>
          <w:szCs w:val="28"/>
        </w:rPr>
      </w:pPr>
    </w:p>
    <w:p w:rsidR="00AB0311" w:rsidRPr="007F134B" w:rsidRDefault="00D40ABC" w:rsidP="005A7F2F">
      <w:pPr>
        <w:spacing w:line="540" w:lineRule="exact"/>
        <w:rPr>
          <w:rFonts w:ascii="宋体" w:hAnsi="宋体"/>
          <w:bCs/>
          <w:sz w:val="28"/>
          <w:szCs w:val="28"/>
        </w:rPr>
      </w:pPr>
      <w:r w:rsidRPr="007F134B">
        <w:rPr>
          <w:rFonts w:ascii="宋体" w:hAnsi="宋体" w:hint="eastAsia"/>
          <w:bCs/>
          <w:sz w:val="28"/>
          <w:szCs w:val="28"/>
        </w:rPr>
        <w:lastRenderedPageBreak/>
        <w:t>四、</w:t>
      </w:r>
      <w:r w:rsidR="00AB0311" w:rsidRPr="007F134B">
        <w:rPr>
          <w:rFonts w:ascii="宋体" w:hAnsi="宋体" w:hint="eastAsia"/>
          <w:bCs/>
          <w:sz w:val="28"/>
          <w:szCs w:val="28"/>
        </w:rPr>
        <w:t>计算题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1、（１）Ｐ＝２时Ｌ＝400-10(20/2)。劳动供给大于劳动需求，劳动需求决定就业，就业为３００，失业为８０。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（２）同理，就业为３６０，失业为２０；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（３）380=400-(200/P)，得Ｐ＝１０，即当价格提高至１０时，可以实现充分就业。 </w:t>
      </w:r>
    </w:p>
    <w:p w:rsidR="005A7F2F" w:rsidRPr="007F134B" w:rsidRDefault="005A7F2F" w:rsidP="005A7F2F">
      <w:pPr>
        <w:spacing w:line="540" w:lineRule="exact"/>
        <w:rPr>
          <w:rFonts w:ascii="宋体" w:hAnsi="宋体"/>
          <w:bCs/>
          <w:sz w:val="28"/>
          <w:szCs w:val="28"/>
        </w:rPr>
      </w:pP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五</w:t>
      </w:r>
      <w:r w:rsidRPr="007F134B">
        <w:rPr>
          <w:rFonts w:ascii="宋体" w:hAnsi="宋体"/>
          <w:bCs/>
          <w:sz w:val="28"/>
          <w:szCs w:val="28"/>
        </w:rPr>
        <w:t>、</w:t>
      </w:r>
      <w:r w:rsidR="00AB0311" w:rsidRPr="007F134B">
        <w:rPr>
          <w:rFonts w:ascii="宋体" w:hAnsi="宋体" w:hint="eastAsia"/>
          <w:bCs/>
          <w:sz w:val="28"/>
          <w:szCs w:val="28"/>
        </w:rPr>
        <w:t>论述题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货币政策目标是通过一定的货币政策工具来实现的，公开市场业务、法定准备金率、再贴现率是中央 银行间接调控金融的三大货币工具。</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公开市场业务是指中央银行通过在金融市场上公开买卖政府债券来调节货币供给量。公开市场业务是中央 银行最常使用也是最重要的货币政策工具。公开市场业务分为两类：一类是主动性的公开市场业务，主要 是为了改变准备金水平和基础货币；另一类是被动性的公开市场业务，主要是抵消影响基础货币的其他因 素变动所带来的影响。当经济处于萧条期时，需要放松银根刺激经济，中央银行可以买进政府债券以增加 货币供给量。反之，当经济处于繁荣期时，需要抑制通货膨胀防止经济过热，中央银行可出售政府债券以 减少货币供给量。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法定存款准备金率是指中央银行规定的应付提款需要的准备金在商业银行存款中所占的比例。存款准备金 制度是指中央银行通过集中存款准备金和调整存款准备率来影响商业银行信用规模的程度。提高法定准备 金率会使商业银行的超额准备金缩减，从而缩小银行的信用创造能力货币供给量，利率随之上升，投资、 消费和国民收入随之下降。反之，在经济萧条时期，当货币流通量不足时，中央银行就</w:t>
      </w:r>
      <w:r w:rsidRPr="007F134B">
        <w:rPr>
          <w:rFonts w:ascii="宋体" w:hAnsi="宋体" w:hint="eastAsia"/>
          <w:bCs/>
          <w:sz w:val="28"/>
          <w:szCs w:val="28"/>
        </w:rPr>
        <w:lastRenderedPageBreak/>
        <w:t>降低法定准备金率， 使商业银行准备金增加，从而扩张银行的信用创造能力，并通过货币乘数效应，来增加货币供给量，使利 率下降，刺激投资、消费和国民收入上升。</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再贴现率是商业银行及其它金融机构向中央银行借款时的利率。再贴现率政策是中央银行通过制定和调整 再贴现率来干预、影响市场利率和货币供应量，间接影响投资和消费需求的宏观经济政策。当经济过热时， 货币流通量过多，中央银行就提高再贴现率，商业银行向中央银行的借款会减少，使商业银行准备金减少， 信贷规模缩减，从而货币供应量会减少。商业银行的贷款利率随之提高，进而使企业投资和居民消费减少， 有效地抑制了总需求。反之，当经济衰退时，降低再贴现率，可以刺激经济发展。 其他货币工具还有选择性信贷控制和道义劝告。</w:t>
      </w: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5A7F2F" w:rsidRPr="007F134B" w:rsidRDefault="005A7F2F" w:rsidP="005A7F2F">
      <w:pPr>
        <w:spacing w:line="540" w:lineRule="exact"/>
        <w:jc w:val="center"/>
        <w:rPr>
          <w:rFonts w:ascii="宋体" w:hAnsi="宋体"/>
          <w:b/>
          <w:bCs/>
          <w:sz w:val="32"/>
        </w:rPr>
      </w:pPr>
    </w:p>
    <w:p w:rsidR="00AB0311" w:rsidRPr="007F134B" w:rsidRDefault="00AB0311" w:rsidP="005A7F2F">
      <w:pPr>
        <w:spacing w:line="540" w:lineRule="exact"/>
        <w:jc w:val="center"/>
        <w:rPr>
          <w:rFonts w:ascii="宋体" w:hAnsi="宋体"/>
          <w:b/>
          <w:bCs/>
          <w:sz w:val="32"/>
        </w:rPr>
      </w:pPr>
      <w:r w:rsidRPr="007F134B">
        <w:rPr>
          <w:rFonts w:ascii="宋体" w:hAnsi="宋体" w:hint="eastAsia"/>
          <w:b/>
          <w:bCs/>
          <w:sz w:val="32"/>
        </w:rPr>
        <w:lastRenderedPageBreak/>
        <w:t>《宏观经济学》 复习资料3</w:t>
      </w:r>
    </w:p>
    <w:p w:rsidR="00AB0311" w:rsidRPr="007F134B" w:rsidRDefault="003270CA" w:rsidP="00AB0311">
      <w:pPr>
        <w:spacing w:line="540" w:lineRule="exact"/>
        <w:rPr>
          <w:rFonts w:ascii="宋体" w:hAnsi="宋体"/>
          <w:bCs/>
          <w:sz w:val="28"/>
          <w:szCs w:val="28"/>
        </w:rPr>
      </w:pPr>
      <w:r w:rsidRPr="007F134B">
        <w:rPr>
          <w:rFonts w:ascii="宋体" w:hAnsi="宋体" w:hint="eastAsia"/>
          <w:bCs/>
          <w:sz w:val="28"/>
          <w:szCs w:val="28"/>
        </w:rPr>
        <w:t>一</w:t>
      </w:r>
      <w:r w:rsidRPr="007F134B">
        <w:rPr>
          <w:rFonts w:ascii="宋体" w:hAnsi="宋体"/>
          <w:bCs/>
          <w:sz w:val="28"/>
          <w:szCs w:val="28"/>
        </w:rPr>
        <w:t>、</w:t>
      </w:r>
      <w:r w:rsidR="0071468D" w:rsidRPr="007F134B">
        <w:rPr>
          <w:rFonts w:ascii="宋体" w:hAnsi="宋体" w:hint="eastAsia"/>
          <w:bCs/>
          <w:sz w:val="28"/>
          <w:szCs w:val="28"/>
        </w:rPr>
        <w:t>简答题</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1.</w:t>
      </w:r>
      <w:r w:rsidRPr="007F134B">
        <w:rPr>
          <w:rFonts w:ascii="宋体" w:hAnsi="宋体" w:hint="eastAsia"/>
          <w:bCs/>
          <w:sz w:val="28"/>
          <w:szCs w:val="28"/>
        </w:rPr>
        <w:tab/>
        <w:t xml:space="preserve">什么是总需求，为什么总需求曲线向右下方倾斜?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2.</w:t>
      </w:r>
      <w:r w:rsidRPr="007F134B">
        <w:rPr>
          <w:rFonts w:ascii="宋体" w:hAnsi="宋体" w:hint="eastAsia"/>
          <w:bCs/>
          <w:sz w:val="28"/>
          <w:szCs w:val="28"/>
        </w:rPr>
        <w:tab/>
        <w:t>试述通货膨胀形成的原因。</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3.</w:t>
      </w:r>
      <w:r w:rsidRPr="007F134B">
        <w:rPr>
          <w:rFonts w:ascii="宋体" w:hAnsi="宋体" w:hint="eastAsia"/>
          <w:bCs/>
          <w:sz w:val="28"/>
          <w:szCs w:val="28"/>
        </w:rPr>
        <w:tab/>
        <w:t>什么是货币政策效果？货币政策效果取决于那些因素？</w:t>
      </w:r>
    </w:p>
    <w:p w:rsidR="00AB0311" w:rsidRPr="007F134B" w:rsidRDefault="003270CA" w:rsidP="00AB0311">
      <w:pPr>
        <w:spacing w:line="540" w:lineRule="exact"/>
        <w:rPr>
          <w:rFonts w:ascii="宋体" w:hAnsi="宋体"/>
          <w:bCs/>
          <w:sz w:val="28"/>
          <w:szCs w:val="28"/>
        </w:rPr>
      </w:pPr>
      <w:r w:rsidRPr="007F134B">
        <w:rPr>
          <w:rFonts w:ascii="宋体" w:hAnsi="宋体" w:hint="eastAsia"/>
          <w:bCs/>
          <w:sz w:val="28"/>
          <w:szCs w:val="28"/>
        </w:rPr>
        <w:t>二</w:t>
      </w:r>
      <w:r w:rsidRPr="007F134B">
        <w:rPr>
          <w:rFonts w:ascii="宋体" w:hAnsi="宋体"/>
          <w:bCs/>
          <w:sz w:val="28"/>
          <w:szCs w:val="28"/>
        </w:rPr>
        <w:t>、</w:t>
      </w:r>
      <w:r w:rsidR="0071468D" w:rsidRPr="007F134B">
        <w:rPr>
          <w:rFonts w:ascii="宋体" w:hAnsi="宋体" w:hint="eastAsia"/>
          <w:bCs/>
          <w:sz w:val="28"/>
          <w:szCs w:val="28"/>
        </w:rPr>
        <w:t>计算题</w:t>
      </w:r>
    </w:p>
    <w:p w:rsidR="00AB0311" w:rsidRPr="007F134B" w:rsidRDefault="00AB0311" w:rsidP="00AB0311">
      <w:pPr>
        <w:spacing w:line="540" w:lineRule="exact"/>
        <w:rPr>
          <w:rFonts w:ascii="宋体" w:hAnsi="宋体"/>
          <w:bCs/>
          <w:sz w:val="28"/>
          <w:szCs w:val="28"/>
        </w:rPr>
      </w:pPr>
      <w:r w:rsidRPr="007F134B">
        <w:rPr>
          <w:rFonts w:ascii="宋体" w:hAnsi="宋体"/>
          <w:bCs/>
          <w:sz w:val="28"/>
          <w:szCs w:val="28"/>
        </w:rPr>
        <w:t>1</w:t>
      </w:r>
      <w:r w:rsidRPr="007F134B">
        <w:rPr>
          <w:rFonts w:ascii="宋体" w:hAnsi="宋体" w:hint="eastAsia"/>
          <w:bCs/>
          <w:sz w:val="28"/>
          <w:szCs w:val="28"/>
        </w:rPr>
        <w:t>、 设某国价格水平在1998年为107.9，1999年为111.5， 2000年为 114.5。</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求：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（１） 1999年和 2000年的通货膨胀率各为多少？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（２） 若以前两年的通货膨胀的平均值作为第三年通货膨胀的预期值，计算2001年的通货膨胀率。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 xml:space="preserve">（３） 若2001年的利率为６％，计算该年的实际利率。  </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２、假定某经济社会的菲利普斯曲线为gp＝３６／Ｕ－１０，其中Ｐ和Ｕ均为百分数表示。求：</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（１）失业率为２％时的价格上涨率；</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（２）价格水平不变时的失业率；使失业率下降２０％时的价格上涨率的表达式。</w:t>
      </w:r>
    </w:p>
    <w:p w:rsidR="00AB0311" w:rsidRPr="007F134B" w:rsidRDefault="003270CA" w:rsidP="00AB0311">
      <w:pPr>
        <w:spacing w:line="540" w:lineRule="exact"/>
        <w:rPr>
          <w:rFonts w:ascii="宋体" w:hAnsi="宋体"/>
          <w:bCs/>
          <w:sz w:val="28"/>
          <w:szCs w:val="28"/>
        </w:rPr>
      </w:pPr>
      <w:r w:rsidRPr="007F134B">
        <w:rPr>
          <w:rFonts w:ascii="宋体" w:hAnsi="宋体" w:hint="eastAsia"/>
          <w:bCs/>
          <w:sz w:val="28"/>
          <w:szCs w:val="28"/>
        </w:rPr>
        <w:t>三</w:t>
      </w:r>
      <w:r w:rsidRPr="007F134B">
        <w:rPr>
          <w:rFonts w:ascii="宋体" w:hAnsi="宋体"/>
          <w:bCs/>
          <w:sz w:val="28"/>
          <w:szCs w:val="28"/>
        </w:rPr>
        <w:t>。</w:t>
      </w:r>
      <w:r w:rsidRPr="007F134B">
        <w:rPr>
          <w:rFonts w:ascii="宋体" w:hAnsi="宋体" w:hint="eastAsia"/>
          <w:bCs/>
          <w:sz w:val="28"/>
          <w:szCs w:val="28"/>
        </w:rPr>
        <w:t>、</w:t>
      </w:r>
      <w:r w:rsidR="00AB0311" w:rsidRPr="007F134B">
        <w:rPr>
          <w:rFonts w:ascii="宋体" w:hAnsi="宋体" w:hint="eastAsia"/>
          <w:bCs/>
          <w:sz w:val="28"/>
          <w:szCs w:val="28"/>
        </w:rPr>
        <w:t>论述题</w:t>
      </w:r>
    </w:p>
    <w:p w:rsidR="00AB0311" w:rsidRPr="007F134B" w:rsidRDefault="00AB0311" w:rsidP="00AB0311">
      <w:pPr>
        <w:spacing w:line="540" w:lineRule="exact"/>
        <w:rPr>
          <w:rFonts w:ascii="宋体" w:hAnsi="宋体"/>
          <w:bCs/>
          <w:sz w:val="28"/>
          <w:szCs w:val="28"/>
        </w:rPr>
      </w:pPr>
      <w:r w:rsidRPr="007F134B">
        <w:rPr>
          <w:rFonts w:ascii="宋体" w:hAnsi="宋体" w:hint="eastAsia"/>
          <w:bCs/>
          <w:sz w:val="28"/>
          <w:szCs w:val="28"/>
        </w:rPr>
        <w:t>1.</w:t>
      </w:r>
      <w:r w:rsidRPr="007F134B">
        <w:rPr>
          <w:rFonts w:ascii="宋体" w:hAnsi="宋体" w:hint="eastAsia"/>
          <w:bCs/>
          <w:sz w:val="28"/>
          <w:szCs w:val="28"/>
        </w:rPr>
        <w:tab/>
        <w:t>试述经济周期四个阶段的主要特征。</w:t>
      </w:r>
    </w:p>
    <w:p w:rsidR="0071468D" w:rsidRPr="007F134B" w:rsidRDefault="0071468D" w:rsidP="005A7F2F">
      <w:pPr>
        <w:spacing w:line="540" w:lineRule="exact"/>
        <w:rPr>
          <w:rFonts w:ascii="宋体" w:hAnsi="宋体"/>
          <w:bCs/>
          <w:sz w:val="28"/>
          <w:szCs w:val="28"/>
        </w:rPr>
      </w:pPr>
    </w:p>
    <w:p w:rsidR="00AB0311" w:rsidRPr="007F134B" w:rsidRDefault="00AB0311" w:rsidP="0071468D">
      <w:pPr>
        <w:spacing w:line="540" w:lineRule="exact"/>
        <w:jc w:val="center"/>
        <w:rPr>
          <w:rFonts w:ascii="宋体" w:hAnsi="宋体"/>
          <w:bCs/>
          <w:sz w:val="28"/>
          <w:szCs w:val="28"/>
        </w:rPr>
      </w:pPr>
      <w:r w:rsidRPr="007F134B">
        <w:rPr>
          <w:rFonts w:ascii="宋体" w:hAnsi="宋体" w:hint="eastAsia"/>
          <w:bCs/>
          <w:sz w:val="28"/>
          <w:szCs w:val="28"/>
        </w:rPr>
        <w:t>参考答案</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一</w:t>
      </w:r>
      <w:r w:rsidRPr="007F134B">
        <w:rPr>
          <w:rFonts w:ascii="宋体" w:hAnsi="宋体"/>
          <w:bCs/>
          <w:sz w:val="28"/>
          <w:szCs w:val="28"/>
        </w:rPr>
        <w:t>、</w:t>
      </w:r>
      <w:r w:rsidR="00AB0311" w:rsidRPr="007F134B">
        <w:rPr>
          <w:rFonts w:ascii="宋体" w:hAnsi="宋体" w:hint="eastAsia"/>
          <w:bCs/>
          <w:sz w:val="28"/>
          <w:szCs w:val="28"/>
        </w:rPr>
        <w:t>简答题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1、总需求是紧急社会对产品和劳务的需求总量。第一，利率效应。价格水平上升时，实际货币供给下降，货币供给小于货币需求，导致</w:t>
      </w:r>
      <w:r w:rsidRPr="007F134B">
        <w:rPr>
          <w:rFonts w:ascii="宋体" w:hAnsi="宋体" w:hint="eastAsia"/>
          <w:bCs/>
          <w:sz w:val="28"/>
          <w:szCs w:val="28"/>
        </w:rPr>
        <w:lastRenderedPageBreak/>
        <w:t>利率上升，投资下降，总需求量减少；第二，实际余额效应。价格总水平上升时，资产的实际价值下降，人们实际拥有的财富减少，人们的消费水平下降；第三，税收效应。价格总水平上升时，人们的名义收入水平增加，会使人们进入更高的纳税等级，从而增加人们的税收负担，减少可支配收入，进而减少消费；第四，净出口效应。国内物价水平上升，在汇率不变条件下，使进口商品的价格相对下降，出口商品的价格相对上升，导致本国居民增加对国外的商品购买，外国居民购买本国商品减少。</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2、原因：①作为货币现象的通货膨胀，经济中存在的货币供应量决定了货币价值和物价水平，因而货币量增长是通货膨胀的主要原因。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②需求拉动的通货膨胀，总需求超过总供给锁引起的一般价格水平的持续显著上涨。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 ③成本推动的通货膨胀，是指垄断企业和寡头企业利用市场势力谋取过高利润所导致的一半价格水平的上涨。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④结构性通货膨胀，由于经济结构因素的变动锁引起的一半价格水平的持续上涨。          ⑤通货膨胀的持续</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3、货币政策效果指变动货币供给量的政策对总需求的影响。货币需求利率系数(h)越小，LM曲线越陡峭，增加货币供给使利率下降较多，从而投资增加较多，货币政策效果较大。投资需求利率系数越大，IS曲线斜率越小，越平坦，由于投资对利率变动较敏感，利率下降使投资增加的越多，货币政策效果越大。</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二</w:t>
      </w:r>
      <w:r w:rsidRPr="007F134B">
        <w:rPr>
          <w:rFonts w:ascii="宋体" w:hAnsi="宋体"/>
          <w:bCs/>
          <w:sz w:val="28"/>
          <w:szCs w:val="28"/>
        </w:rPr>
        <w:t>、</w:t>
      </w:r>
      <w:r w:rsidR="00AB0311" w:rsidRPr="007F134B">
        <w:rPr>
          <w:rFonts w:ascii="宋体" w:hAnsi="宋体" w:hint="eastAsia"/>
          <w:bCs/>
          <w:sz w:val="28"/>
          <w:szCs w:val="28"/>
        </w:rPr>
        <w:t>计算题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1、</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(1)gp1999=(111.5-107.9)/107.9×100%=3.34%;              gp2000=(114.5-111.5)/111.5×100%=2.69%;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lastRenderedPageBreak/>
        <w:t xml:space="preserve">(2) gp2001=(3.34%+2.69%)/2=3.015%;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(3) ２００１实际利率 =6%-3.015%=2.985%。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2、(1)  gp=36/2-10=8;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 xml:space="preserve">(2) gp=0, 36/U-10=0, U=3.6; </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(3) U1=U(1-20%)=0.8U,  gp1=45/U-10。</w:t>
      </w:r>
    </w:p>
    <w:p w:rsidR="00AB0311" w:rsidRPr="007F134B" w:rsidRDefault="003270CA" w:rsidP="005A7F2F">
      <w:pPr>
        <w:spacing w:line="540" w:lineRule="exact"/>
        <w:rPr>
          <w:rFonts w:ascii="宋体" w:hAnsi="宋体"/>
          <w:bCs/>
          <w:sz w:val="28"/>
          <w:szCs w:val="28"/>
        </w:rPr>
      </w:pPr>
      <w:r w:rsidRPr="007F134B">
        <w:rPr>
          <w:rFonts w:ascii="宋体" w:hAnsi="宋体" w:hint="eastAsia"/>
          <w:bCs/>
          <w:sz w:val="28"/>
          <w:szCs w:val="28"/>
        </w:rPr>
        <w:t>三</w:t>
      </w:r>
      <w:r w:rsidRPr="007F134B">
        <w:rPr>
          <w:rFonts w:ascii="宋体" w:hAnsi="宋体"/>
          <w:bCs/>
          <w:sz w:val="28"/>
          <w:szCs w:val="28"/>
        </w:rPr>
        <w:t>、</w:t>
      </w:r>
      <w:bookmarkStart w:id="0" w:name="_GoBack"/>
      <w:bookmarkEnd w:id="0"/>
      <w:r w:rsidR="00AB0311" w:rsidRPr="007F134B">
        <w:rPr>
          <w:rFonts w:ascii="宋体" w:hAnsi="宋体" w:hint="eastAsia"/>
          <w:bCs/>
          <w:sz w:val="28"/>
          <w:szCs w:val="28"/>
        </w:rPr>
        <w:t>论述题</w:t>
      </w:r>
    </w:p>
    <w:p w:rsidR="00AB0311" w:rsidRPr="007F134B" w:rsidRDefault="00AB0311" w:rsidP="005A7F2F">
      <w:pPr>
        <w:spacing w:line="540" w:lineRule="exact"/>
        <w:rPr>
          <w:rFonts w:ascii="宋体" w:hAnsi="宋体"/>
          <w:bCs/>
          <w:sz w:val="28"/>
          <w:szCs w:val="28"/>
        </w:rPr>
      </w:pPr>
      <w:r w:rsidRPr="007F134B">
        <w:rPr>
          <w:rFonts w:ascii="宋体" w:hAnsi="宋体" w:hint="eastAsia"/>
          <w:bCs/>
          <w:sz w:val="28"/>
          <w:szCs w:val="28"/>
        </w:rPr>
        <w:t>１、从经济增长的正常水平扩张至谷顶称为繁荣。其主要特征是：就业率不断提高、资源充分利用、工资物价不断上涨。从谷顶至经济增长的正常水平称为衰退。其主要特征是：需求下降、产品积压、失业率上升、价格下降。从经济增长的正常水平至谷底称为危机。其主要特征：工人大量失业、工厂大量倒闭、价格水平很低、生产下降至最低点。从谷底扩张至经济增长的正常水平称为复苏。其主要特征是：大量机器开始更新、企业利润有所增加、经济开始回升。</w:t>
      </w:r>
    </w:p>
    <w:p w:rsidR="00AB0311" w:rsidRPr="007F134B" w:rsidRDefault="00AB0311" w:rsidP="00AB0311">
      <w:pPr>
        <w:spacing w:line="540" w:lineRule="exact"/>
        <w:rPr>
          <w:rFonts w:ascii="宋体" w:hAnsi="宋体"/>
          <w:bCs/>
          <w:sz w:val="28"/>
          <w:szCs w:val="28"/>
        </w:rPr>
      </w:pPr>
    </w:p>
    <w:sectPr w:rsidR="00AB0311" w:rsidRPr="007F134B" w:rsidSect="001506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0EA"/>
    <w:multiLevelType w:val="hybridMultilevel"/>
    <w:tmpl w:val="79DA1A90"/>
    <w:lvl w:ilvl="0" w:tplc="CE7E4188">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A00CB5"/>
    <w:multiLevelType w:val="hybridMultilevel"/>
    <w:tmpl w:val="23942802"/>
    <w:lvl w:ilvl="0" w:tplc="19AEB22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C114CC"/>
    <w:multiLevelType w:val="hybridMultilevel"/>
    <w:tmpl w:val="778CB514"/>
    <w:lvl w:ilvl="0" w:tplc="27E25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F717F3"/>
    <w:multiLevelType w:val="hybridMultilevel"/>
    <w:tmpl w:val="ED149EB6"/>
    <w:lvl w:ilvl="0" w:tplc="93C6802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7596457"/>
    <w:multiLevelType w:val="hybridMultilevel"/>
    <w:tmpl w:val="319EF4C4"/>
    <w:lvl w:ilvl="0" w:tplc="A97EE8A2">
      <w:start w:val="5"/>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0081"/>
    <w:rsid w:val="00150620"/>
    <w:rsid w:val="00191DC9"/>
    <w:rsid w:val="002D170B"/>
    <w:rsid w:val="003270CA"/>
    <w:rsid w:val="00506CAF"/>
    <w:rsid w:val="005A7F2F"/>
    <w:rsid w:val="0071468D"/>
    <w:rsid w:val="007F134B"/>
    <w:rsid w:val="00AB0311"/>
    <w:rsid w:val="00AF52F5"/>
    <w:rsid w:val="00BC0081"/>
    <w:rsid w:val="00D40ABC"/>
    <w:rsid w:val="00EB5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31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311"/>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815</Words>
  <Characters>4648</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xbany</cp:lastModifiedBy>
  <cp:revision>8</cp:revision>
  <dcterms:created xsi:type="dcterms:W3CDTF">2018-11-09T13:28:00Z</dcterms:created>
  <dcterms:modified xsi:type="dcterms:W3CDTF">2019-12-02T02:29:00Z</dcterms:modified>
</cp:coreProperties>
</file>